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562D7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37E80B4A" w14:textId="2FDF7D3D" w:rsidR="009426B5" w:rsidRDefault="00874511" w:rsidP="00F40A9F">
      <w:pPr>
        <w:spacing w:after="0" w:line="240" w:lineRule="auto"/>
        <w:rPr>
          <w:rFonts w:ascii="Barlow SemiBold" w:hAnsi="Barlow SemiBold" w:cs="Arial"/>
          <w:sz w:val="26"/>
          <w:szCs w:val="26"/>
          <w:lang w:val="pl-PL"/>
        </w:rPr>
      </w:pPr>
      <w:r w:rsidRPr="00874511">
        <w:rPr>
          <w:rFonts w:ascii="Barlow SemiBold" w:hAnsi="Barlow SemiBold" w:cs="Arial"/>
          <w:sz w:val="26"/>
          <w:szCs w:val="26"/>
          <w:lang w:val="pl-PL"/>
        </w:rPr>
        <w:t>Goodyear wprowadza na rynek</w:t>
      </w:r>
      <w:r w:rsidR="0077094F">
        <w:rPr>
          <w:rFonts w:ascii="Barlow SemiBold" w:hAnsi="Barlow SemiBold" w:cs="Arial"/>
          <w:sz w:val="26"/>
          <w:szCs w:val="26"/>
          <w:lang w:val="pl-PL"/>
        </w:rPr>
        <w:t xml:space="preserve"> oponę</w:t>
      </w:r>
      <w:r w:rsidRPr="00874511">
        <w:rPr>
          <w:rFonts w:ascii="Barlow SemiBold" w:hAnsi="Barlow SemiBold" w:cs="Arial"/>
          <w:sz w:val="26"/>
          <w:szCs w:val="26"/>
          <w:lang w:val="pl-PL"/>
        </w:rPr>
        <w:t xml:space="preserve"> POWERLOAD®</w:t>
      </w:r>
    </w:p>
    <w:p w14:paraId="6A720E7A" w14:textId="7421D1F4" w:rsidR="00874511" w:rsidRDefault="00874511" w:rsidP="00F40A9F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50807B85" w14:textId="411CAA48" w:rsidR="00874511" w:rsidRDefault="00874511" w:rsidP="00F40A9F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  <w:r w:rsidRPr="00874511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Większa trwałość i przyczepność dla kompaktowych ładowarek kołowych i</w:t>
      </w:r>
      <w:r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 </w:t>
      </w:r>
      <w:r w:rsidRPr="00874511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równ</w:t>
      </w:r>
      <w:r w:rsidR="00967599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i</w:t>
      </w:r>
      <w:r w:rsidRPr="00874511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arek.</w:t>
      </w:r>
    </w:p>
    <w:p w14:paraId="2D702BE2" w14:textId="77777777" w:rsidR="00874511" w:rsidRPr="00874511" w:rsidRDefault="00874511" w:rsidP="00F40A9F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7F7D65E5" w14:textId="03BD6134" w:rsidR="00874511" w:rsidRPr="00874511" w:rsidRDefault="00874511" w:rsidP="00874511">
      <w:pPr>
        <w:pStyle w:val="Akapitzlist"/>
        <w:numPr>
          <w:ilvl w:val="0"/>
          <w:numId w:val="19"/>
        </w:numPr>
        <w:rPr>
          <w:rFonts w:ascii="Barlow" w:hAnsi="Barlow"/>
          <w:color w:val="000000"/>
          <w:sz w:val="22"/>
          <w:szCs w:val="22"/>
          <w:lang w:val="pl-PL"/>
        </w:rPr>
      </w:pPr>
      <w:r w:rsidRPr="00874511">
        <w:rPr>
          <w:rFonts w:ascii="Barlow" w:hAnsi="Barlow"/>
          <w:color w:val="000000"/>
          <w:sz w:val="22"/>
          <w:szCs w:val="22"/>
          <w:lang w:val="pl-PL"/>
        </w:rPr>
        <w:t>Opracowana z myślą o wyjątkowych potrzebach kompaktowych ładowarek kołowych i małych równ</w:t>
      </w:r>
      <w:r w:rsidR="00967599">
        <w:rPr>
          <w:rFonts w:ascii="Barlow" w:hAnsi="Barlow"/>
          <w:color w:val="000000"/>
          <w:sz w:val="22"/>
          <w:szCs w:val="22"/>
          <w:lang w:val="pl-PL"/>
        </w:rPr>
        <w:t>i</w:t>
      </w:r>
      <w:r w:rsidRPr="00874511">
        <w:rPr>
          <w:rFonts w:ascii="Barlow" w:hAnsi="Barlow"/>
          <w:color w:val="000000"/>
          <w:sz w:val="22"/>
          <w:szCs w:val="22"/>
          <w:lang w:val="pl-PL"/>
        </w:rPr>
        <w:t>arek</w:t>
      </w:r>
      <w:r>
        <w:rPr>
          <w:rFonts w:ascii="Barlow" w:hAnsi="Barlow"/>
          <w:color w:val="000000"/>
          <w:sz w:val="22"/>
          <w:szCs w:val="22"/>
          <w:lang w:val="pl-PL"/>
        </w:rPr>
        <w:t>.</w:t>
      </w:r>
    </w:p>
    <w:p w14:paraId="79E5ABC6" w14:textId="0ED042CC" w:rsidR="00874511" w:rsidRPr="00874511" w:rsidRDefault="00874511" w:rsidP="00874511">
      <w:pPr>
        <w:pStyle w:val="Akapitzlist"/>
        <w:numPr>
          <w:ilvl w:val="0"/>
          <w:numId w:val="19"/>
        </w:num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/>
          <w:color w:val="000000"/>
          <w:sz w:val="22"/>
          <w:szCs w:val="22"/>
          <w:lang w:val="pl-PL"/>
        </w:rPr>
        <w:t>Nowy produkt w</w:t>
      </w:r>
      <w:r w:rsidRPr="00874511">
        <w:rPr>
          <w:rFonts w:ascii="Barlow" w:hAnsi="Barlow"/>
          <w:color w:val="000000"/>
          <w:sz w:val="22"/>
          <w:szCs w:val="22"/>
          <w:lang w:val="pl-PL"/>
        </w:rPr>
        <w:t>ykorzystuje opatentowaną technologię SMOOTH GUARD TECHNOLOGY™.</w:t>
      </w:r>
    </w:p>
    <w:p w14:paraId="4D7A7091" w14:textId="02B20E22" w:rsidR="00874511" w:rsidRPr="00874511" w:rsidRDefault="008C2FA1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sz w:val="22"/>
          <w:szCs w:val="22"/>
          <w:lang w:val="pl-PL"/>
        </w:rPr>
        <w:t xml:space="preserve">Warszawa, </w:t>
      </w:r>
      <w:r w:rsidR="004002B1">
        <w:rPr>
          <w:rFonts w:ascii="Barlow" w:hAnsi="Barlow" w:cs="Arial"/>
          <w:sz w:val="22"/>
          <w:szCs w:val="22"/>
          <w:lang w:val="pl-PL"/>
        </w:rPr>
        <w:t>7</w:t>
      </w:r>
      <w:r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="00874511" w:rsidRPr="00874511">
        <w:rPr>
          <w:rFonts w:ascii="Barlow" w:hAnsi="Barlow" w:cs="Arial"/>
          <w:sz w:val="22"/>
          <w:szCs w:val="22"/>
          <w:lang w:val="pl-PL"/>
        </w:rPr>
        <w:t>kwietnia</w:t>
      </w:r>
      <w:r w:rsidR="009426B5"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Pr="00874511">
        <w:rPr>
          <w:rFonts w:ascii="Barlow" w:hAnsi="Barlow" w:cs="Arial"/>
          <w:sz w:val="22"/>
          <w:szCs w:val="22"/>
          <w:lang w:val="pl-PL"/>
        </w:rPr>
        <w:t>202</w:t>
      </w:r>
      <w:r w:rsidR="00A62B93" w:rsidRPr="00874511">
        <w:rPr>
          <w:rFonts w:ascii="Barlow" w:hAnsi="Barlow" w:cs="Arial"/>
          <w:sz w:val="22"/>
          <w:szCs w:val="22"/>
          <w:lang w:val="pl-PL"/>
        </w:rPr>
        <w:t>2</w:t>
      </w:r>
      <w:r w:rsidRPr="00874511">
        <w:rPr>
          <w:rFonts w:ascii="Barlow" w:hAnsi="Barlow" w:cs="Arial"/>
          <w:sz w:val="22"/>
          <w:szCs w:val="22"/>
          <w:lang w:val="pl-PL"/>
        </w:rPr>
        <w:t xml:space="preserve"> r. </w:t>
      </w:r>
      <w:r w:rsidR="003500F3" w:rsidRPr="00874511">
        <w:rPr>
          <w:rFonts w:ascii="Barlow" w:hAnsi="Barlow" w:cs="Arial"/>
          <w:sz w:val="22"/>
          <w:szCs w:val="22"/>
          <w:lang w:val="pl-PL"/>
        </w:rPr>
        <w:t>–</w:t>
      </w:r>
      <w:r w:rsidR="004438FF"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Goodyear wprowadz</w:t>
      </w:r>
      <w:r w:rsidR="007122C9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nową linię POWERLOAD®, aby wspierać wydajność, trwałość i ekonomiczność kompaktowych ładowarek kołowych i małych równ</w:t>
      </w:r>
      <w:r w:rsidR="00967599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arek, na które </w:t>
      </w:r>
      <w:r w:rsidR="00A414A7">
        <w:rPr>
          <w:rFonts w:ascii="Barlow" w:hAnsi="Barlow" w:cs="Arial"/>
          <w:color w:val="000000"/>
          <w:sz w:val="22"/>
          <w:szCs w:val="22"/>
          <w:lang w:val="pl-PL"/>
        </w:rPr>
        <w:t xml:space="preserve">rośnie </w:t>
      </w:r>
      <w:r w:rsidR="00874511">
        <w:rPr>
          <w:rFonts w:ascii="Barlow" w:hAnsi="Barlow" w:cs="Arial"/>
          <w:color w:val="000000"/>
          <w:sz w:val="22"/>
          <w:szCs w:val="22"/>
          <w:lang w:val="pl-PL"/>
        </w:rPr>
        <w:t>popyt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w związku z</w:t>
      </w:r>
      <w:r w:rsidR="00874511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rozwojem projektów budowlanych i </w:t>
      </w:r>
      <w:r w:rsidR="00874511">
        <w:rPr>
          <w:rFonts w:ascii="Barlow" w:hAnsi="Barlow" w:cs="Arial"/>
          <w:color w:val="000000"/>
          <w:sz w:val="22"/>
          <w:szCs w:val="22"/>
          <w:lang w:val="pl-PL"/>
        </w:rPr>
        <w:t>inwestycyjnych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na całym świecie.</w:t>
      </w:r>
    </w:p>
    <w:p w14:paraId="6D3D3F7E" w14:textId="1C7D6C17" w:rsidR="00874511" w:rsidRPr="00874511" w:rsidRDefault="00874511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Jest to konkurencyjny </w:t>
      </w:r>
      <w:r>
        <w:rPr>
          <w:rFonts w:ascii="Barlow" w:hAnsi="Barlow" w:cs="Arial"/>
          <w:color w:val="000000"/>
          <w:sz w:val="22"/>
          <w:szCs w:val="22"/>
          <w:lang w:val="pl-PL"/>
        </w:rPr>
        <w:t>segment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, na którym producenci OEM wprowadzają nowe technologie, kierując się zapotrzebowaniem rynku na bardziej wydajne operacje oraz względami ochrony środowiska. Wprowadzając oponę POWERLOAD, Goodyear oferuje gamę opon z ważnymi zaawansowanymi technologiami, zaprojektowanymi specjalnie na potrzeby kompaktowych ładowarek kołowych i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małych równ</w:t>
      </w:r>
      <w:r w:rsidR="00967599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arek.</w:t>
      </w:r>
    </w:p>
    <w:p w14:paraId="61B9B64A" w14:textId="397C680F" w:rsidR="00874511" w:rsidRPr="00874511" w:rsidRDefault="00874511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Te kompaktowe maszyny są zazwyczaj używane w budownictwie, przy załadunku materiałów, obsłudze logistycznej, w rolnictwie i kształtowaniu krajobrazu. Dlatego uniwersalność jest kluczową cechą opon. 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>K</w:t>
      </w:r>
      <w:r w:rsidR="00BF533D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omfort kierowcy jest 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 xml:space="preserve">równie </w:t>
      </w:r>
      <w:r w:rsidR="00BF533D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ważnym czynnikiem 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>ze względu na d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ługi czas pracy, podobnie jak 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 xml:space="preserve">i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trakcja 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 xml:space="preserve">oraz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trwałość.</w:t>
      </w:r>
    </w:p>
    <w:p w14:paraId="2C9315EB" w14:textId="77777777" w:rsidR="00874511" w:rsidRPr="00874511" w:rsidRDefault="00874511" w:rsidP="00874511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Technologia Smooth Guard Technology™ na czele innowacji</w:t>
      </w:r>
    </w:p>
    <w:p w14:paraId="21BC9477" w14:textId="0BD27C38" w:rsidR="00874511" w:rsidRPr="00874511" w:rsidRDefault="00874511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W oponie Goodyear POWERLOAD </w:t>
      </w:r>
      <w:r w:rsidR="00595F39">
        <w:rPr>
          <w:rFonts w:ascii="Barlow" w:hAnsi="Barlow" w:cs="Arial"/>
          <w:color w:val="000000"/>
          <w:sz w:val="22"/>
          <w:szCs w:val="22"/>
          <w:lang w:val="pl-PL"/>
        </w:rPr>
        <w:t xml:space="preserve">wykorzystano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nową technologię Smooth Guard, obejmującą wyjątkowo grubą i gładką gumową warstwę ochronną w obszarze barku i ściany bocznej. T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o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zaawansowan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e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rozwiązanie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zapewnia tej gamie opon większą wytrzymałość, zwiększa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 xml:space="preserve">jąc </w:t>
      </w:r>
      <w:r w:rsidR="00967599">
        <w:rPr>
          <w:rFonts w:ascii="Barlow" w:hAnsi="Barlow" w:cs="Arial"/>
          <w:color w:val="000000"/>
          <w:sz w:val="22"/>
          <w:szCs w:val="22"/>
          <w:lang w:val="pl-PL"/>
        </w:rPr>
        <w:t>ich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odporność na przecięcia i wzmacniając ochronę karkasu. Ponadto w nowej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 xml:space="preserve">linii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produktów zastosowano wzmocnioną konstrukcję ścian bocznych, która zapewnia większą stabilność i łatwiejsze manewrowanie. </w:t>
      </w:r>
      <w:r w:rsidR="006E0F6B">
        <w:rPr>
          <w:rFonts w:ascii="Barlow" w:hAnsi="Barlow" w:cs="Arial"/>
          <w:color w:val="000000"/>
          <w:sz w:val="22"/>
          <w:szCs w:val="22"/>
          <w:lang w:val="pl-PL"/>
        </w:rPr>
        <w:t>Montaż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 xml:space="preserve"> tego produktu </w:t>
      </w:r>
      <w:r w:rsidR="00967599">
        <w:rPr>
          <w:rFonts w:ascii="Barlow" w:hAnsi="Barlow" w:cs="Arial"/>
          <w:color w:val="000000"/>
          <w:sz w:val="22"/>
          <w:szCs w:val="22"/>
          <w:lang w:val="pl-PL"/>
        </w:rPr>
        <w:t xml:space="preserve">w maszynie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pozwala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ogranicz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yć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kołysanie łyżki podczas załadunku, a także zapewnia operatorom precyzję, pewność, komfort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 xml:space="preserve">oraz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bezpieczeństwo jazdy.</w:t>
      </w:r>
    </w:p>
    <w:p w14:paraId="5A9866A1" w14:textId="231B09A7" w:rsidR="00874511" w:rsidRPr="00874511" w:rsidRDefault="00874511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color w:val="000000"/>
          <w:sz w:val="22"/>
          <w:szCs w:val="22"/>
          <w:lang w:val="pl-PL"/>
        </w:rPr>
        <w:lastRenderedPageBreak/>
        <w:t xml:space="preserve">Nacisk na wzmocnienie i ochronę jest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widoczny także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w obszarze osłony kołnierza. Jest to szczególnie ważne na placach budowy, gdzie ziemia, skały, kamienie i inne odłamki mogą uszk</w:t>
      </w:r>
      <w:r w:rsidR="00967599">
        <w:rPr>
          <w:rFonts w:ascii="Barlow" w:hAnsi="Barlow" w:cs="Arial"/>
          <w:color w:val="000000"/>
          <w:sz w:val="22"/>
          <w:szCs w:val="22"/>
          <w:lang w:val="pl-PL"/>
        </w:rPr>
        <w:t>o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dz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ć tradycyjne opony. Nowa konstrukcja wycięcia na łopatki pomaga przyspieszyć montaż i demontaż opon, minimalizując czas przestojów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maszyn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23A620AE" w14:textId="26BBE378" w:rsidR="00874511" w:rsidRPr="00874511" w:rsidRDefault="00874511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Niekierunkowy wzór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 xml:space="preserve"> bieżnika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jest kolejnym dowodem na to, że Goodyear koncentruje się na efektywności.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Ułatwia on logistykę opon, pozwalając na rotację pozycji i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 u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praszczając magazynowanie. Opona Goodyear POWERLOAD zapewnia lepszą trakcję</w:t>
      </w:r>
      <w:r w:rsidR="007B52A7" w:rsidRPr="007B52A7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7B52A7" w:rsidRPr="00874511">
        <w:rPr>
          <w:rFonts w:ascii="Barlow" w:hAnsi="Barlow" w:cs="Arial"/>
          <w:color w:val="000000"/>
          <w:sz w:val="22"/>
          <w:szCs w:val="22"/>
          <w:lang w:val="pl-PL"/>
        </w:rPr>
        <w:t>w przód i w bok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, która jest niezbędna na placach budowy. </w:t>
      </w:r>
      <w:r w:rsidR="007B52A7">
        <w:rPr>
          <w:rFonts w:ascii="Barlow" w:hAnsi="Barlow" w:cs="Arial"/>
          <w:color w:val="000000"/>
          <w:sz w:val="22"/>
          <w:szCs w:val="22"/>
          <w:lang w:val="pl-PL"/>
        </w:rPr>
        <w:t>W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łaściwości samooczyszczające pomagają zminimalizować czas przestojów i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zwiększyć wydajność. Wzór bieżnika</w:t>
      </w:r>
      <w:r w:rsidR="00BF533D">
        <w:rPr>
          <w:rFonts w:ascii="Barlow" w:hAnsi="Barlow" w:cs="Arial"/>
          <w:color w:val="000000"/>
          <w:sz w:val="22"/>
          <w:szCs w:val="22"/>
          <w:lang w:val="pl-PL"/>
        </w:rPr>
        <w:t xml:space="preserve"> jest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inspirowany sprawdzoną oponą Goodyear TL-3A+ przeznaczoną do większych pojazdów (od obręczy 25 cali) i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zoptymalizowany 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>pod kątem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opon w rozmiarach 18" i 20" z gamy POWERLOAD.</w:t>
      </w:r>
    </w:p>
    <w:p w14:paraId="37408628" w14:textId="1F050694" w:rsidR="00874511" w:rsidRPr="00874511" w:rsidRDefault="00874511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W oponie POWERLOAD Goodyear zwiększ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>ono też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głębokość bieżnika na barku opony w porównaniu z poprzednimi konstrukcjami. 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 xml:space="preserve">Taki zabieg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zwiększ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trwałoś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>ć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opony, wydłużenia jej przebieg, a także 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 xml:space="preserve">pomaga 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obniż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>yć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kosz</w:t>
      </w:r>
      <w:r w:rsidR="00837D7C">
        <w:rPr>
          <w:rFonts w:ascii="Barlow" w:hAnsi="Barlow" w:cs="Arial"/>
          <w:color w:val="000000"/>
          <w:sz w:val="22"/>
          <w:szCs w:val="22"/>
          <w:lang w:val="pl-PL"/>
        </w:rPr>
        <w:t>ty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eksploatacji w</w:t>
      </w:r>
      <w:r w:rsidR="0070440E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874511">
        <w:rPr>
          <w:rFonts w:ascii="Barlow" w:hAnsi="Barlow" w:cs="Arial"/>
          <w:color w:val="000000"/>
          <w:sz w:val="22"/>
          <w:szCs w:val="22"/>
          <w:lang w:val="pl-PL"/>
        </w:rPr>
        <w:t>przeliczeniu na godzinę pracy.</w:t>
      </w:r>
    </w:p>
    <w:p w14:paraId="4167894B" w14:textId="210E396A" w:rsidR="00874511" w:rsidRPr="00874511" w:rsidRDefault="00837D7C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>W myśli f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ilozofi</w:t>
      </w:r>
      <w:r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Goodyear ELECTRIC DRIVE READY</w:t>
      </w:r>
      <w:r w:rsidR="0070440E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najnowsze opony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mogą być używane w pojazdach elektrycznych, hybrydowych</w:t>
      </w:r>
      <w:r w:rsidR="0070440E">
        <w:rPr>
          <w:rFonts w:ascii="Barlow" w:hAnsi="Barlow" w:cs="Arial"/>
          <w:color w:val="000000"/>
          <w:sz w:val="22"/>
          <w:szCs w:val="22"/>
          <w:lang w:val="pl-PL"/>
        </w:rPr>
        <w:t>, ale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70440E">
        <w:rPr>
          <w:rFonts w:ascii="Barlow" w:hAnsi="Barlow" w:cs="Arial"/>
          <w:color w:val="000000"/>
          <w:sz w:val="22"/>
          <w:szCs w:val="22"/>
          <w:lang w:val="pl-PL"/>
        </w:rPr>
        <w:t>też z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tradycyjnymi silnikami Diesla. To przyszłościowe podejście zmniejsza złożoność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procesów 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dla operatorów, ponieważ wystarczy zaopatrzyć się tylko w jeden rodzaj opon</w:t>
      </w:r>
      <w:r w:rsidR="00D350A5">
        <w:rPr>
          <w:rFonts w:ascii="Barlow" w:hAnsi="Barlow" w:cs="Arial"/>
          <w:color w:val="000000"/>
          <w:sz w:val="22"/>
          <w:szCs w:val="22"/>
          <w:lang w:val="pl-PL"/>
        </w:rPr>
        <w:t>, który pasuje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do różnych układów napędowych. </w:t>
      </w:r>
    </w:p>
    <w:p w14:paraId="5DF935E9" w14:textId="32664F76" w:rsidR="00874511" w:rsidRDefault="00837D7C" w:rsidP="00874511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>„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POWERLOAD koncentruje się na minimalizacji przestojów, optymalizacji kosztów w przeliczeniu na godzinę pracy, trwałości i wszechstronności w rozwijającym się sektorze rynku off-the-road. W Goodyearze pomyśleliśmy o przyszłych wymaganiach operatorów kompaktowych ładowarek kołowych i małych równ</w:t>
      </w:r>
      <w:r w:rsidR="00A8196A"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arek, aby zaoferować im technologie, które pomogą poruszać się w</w:t>
      </w:r>
      <w:r w:rsidR="00A8196A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trudnym terenie, wykonać pracę i utrzymać wzrost produktywności</w:t>
      </w:r>
      <w:r w:rsidR="00A8196A">
        <w:rPr>
          <w:rFonts w:ascii="Barlow" w:hAnsi="Barlow" w:cs="Arial"/>
          <w:color w:val="000000"/>
          <w:sz w:val="22"/>
          <w:szCs w:val="22"/>
          <w:lang w:val="pl-PL"/>
        </w:rPr>
        <w:t>” -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 xml:space="preserve"> powiedział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74511" w:rsidRPr="00A8196A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Octavian Velcan</w:t>
      </w:r>
      <w:r w:rsidR="00A8196A" w:rsidRPr="00A8196A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,</w:t>
      </w:r>
      <w:r w:rsidR="00874511" w:rsidRPr="00A8196A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dyrektor zarządzający Goodyear </w:t>
      </w:r>
      <w:r w:rsidRPr="00A8196A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w pionie </w:t>
      </w:r>
      <w:r w:rsidR="00874511" w:rsidRPr="00A8196A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OTR i Aviation </w:t>
      </w:r>
      <w:r w:rsidRPr="00A8196A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w regionie </w:t>
      </w:r>
      <w:r w:rsidR="00874511" w:rsidRPr="00A8196A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EMEA</w:t>
      </w:r>
      <w:r w:rsidR="00874511" w:rsidRPr="00874511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3D4DBCA7" w14:textId="31BA952A" w:rsidR="009D5494" w:rsidRPr="00A84692" w:rsidRDefault="004E7361" w:rsidP="00874511">
      <w:pPr>
        <w:rPr>
          <w:rFonts w:ascii="Barlow SemiBold" w:hAnsi="Barlow SemiBold" w:cs="Arial"/>
          <w:sz w:val="22"/>
          <w:szCs w:val="22"/>
          <w:lang w:val="pl-PL"/>
        </w:rPr>
      </w:pPr>
      <w:r w:rsidRPr="00A84692">
        <w:rPr>
          <w:rFonts w:ascii="Barlow SemiBold" w:hAnsi="Barlow SemiBold" w:cs="Arial"/>
          <w:sz w:val="22"/>
          <w:szCs w:val="22"/>
          <w:lang w:val="pl-PL"/>
        </w:rPr>
        <w:t>Goodyear</w:t>
      </w:r>
    </w:p>
    <w:p w14:paraId="01E83B92" w14:textId="26DAAA96" w:rsidR="009D5494" w:rsidRPr="00AF7C4E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3E64C1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487E4D">
        <w:rPr>
          <w:rFonts w:ascii="Barlow" w:hAnsi="Barlow" w:cs="Arial"/>
          <w:sz w:val="22"/>
          <w:szCs w:val="22"/>
          <w:lang w:val="pl-PL"/>
        </w:rPr>
        <w:t>7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>
        <w:rPr>
          <w:rFonts w:ascii="Barlow" w:hAnsi="Barlow" w:cs="Arial"/>
          <w:sz w:val="22"/>
          <w:szCs w:val="22"/>
          <w:lang w:val="pl-PL"/>
        </w:rPr>
        <w:t>5</w:t>
      </w:r>
      <w:r w:rsidR="0040198E">
        <w:rPr>
          <w:rFonts w:ascii="Barlow" w:hAnsi="Barlow" w:cs="Arial"/>
          <w:sz w:val="22"/>
          <w:szCs w:val="22"/>
          <w:lang w:val="pl-PL"/>
        </w:rPr>
        <w:t>5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>
        <w:rPr>
          <w:rFonts w:ascii="Barlow" w:hAnsi="Barlow" w:cs="Arial"/>
          <w:sz w:val="22"/>
          <w:szCs w:val="22"/>
          <w:lang w:val="pl-PL"/>
        </w:rPr>
        <w:t>3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3E64C1">
        <w:rPr>
          <w:rFonts w:ascii="Barlow" w:hAnsi="Barlow" w:cs="Arial"/>
          <w:sz w:val="22"/>
          <w:szCs w:val="22"/>
          <w:lang w:val="pl-PL"/>
        </w:rPr>
        <w:t>i 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E64C1">
        <w:rPr>
          <w:rFonts w:ascii="Barlow" w:hAnsi="Barlow" w:cs="Arial"/>
          <w:sz w:val="22"/>
          <w:szCs w:val="22"/>
          <w:lang w:val="pl-PL"/>
        </w:rPr>
        <w:t>i</w:t>
      </w:r>
      <w:r w:rsidRPr="003E64C1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3E64C1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E64C1">
        <w:rPr>
          <w:rFonts w:ascii="Barlow" w:hAnsi="Barlow" w:cs="Arial"/>
          <w:sz w:val="22"/>
          <w:szCs w:val="22"/>
          <w:lang w:val="pl-PL"/>
        </w:rPr>
        <w:t> </w:t>
      </w:r>
      <w:r w:rsidRPr="003E64C1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E64C1">
        <w:rPr>
          <w:rFonts w:ascii="Barlow" w:hAnsi="Barlow" w:cs="Arial"/>
          <w:sz w:val="22"/>
          <w:szCs w:val="22"/>
          <w:lang w:val="pl-PL"/>
        </w:rPr>
        <w:t xml:space="preserve"> 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1" w:history="1">
        <w:r w:rsidRPr="00A1570F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>
        <w:rPr>
          <w:rFonts w:ascii="Barlow" w:hAnsi="Barlow" w:cs="Arial"/>
          <w:sz w:val="22"/>
          <w:szCs w:val="22"/>
          <w:lang w:val="pl-PL"/>
        </w:rPr>
        <w:t>.</w:t>
      </w:r>
      <w:r w:rsidR="006A7E8A" w:rsidRPr="003E64C1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Goodyear na </w:t>
      </w:r>
      <w:hyperlink r:id="rId12" w:history="1">
        <w:r w:rsidR="00AF7C4E" w:rsidRPr="00AF7C4E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AF7C4E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2AB7" w14:textId="77777777" w:rsidR="003D7AD2" w:rsidRDefault="003D7AD2">
      <w:pPr>
        <w:spacing w:after="0" w:line="240" w:lineRule="auto"/>
      </w:pPr>
      <w:r>
        <w:separator/>
      </w:r>
    </w:p>
    <w:p w14:paraId="7A417FC6" w14:textId="77777777" w:rsidR="003D7AD2" w:rsidRDefault="003D7AD2"/>
  </w:endnote>
  <w:endnote w:type="continuationSeparator" w:id="0">
    <w:p w14:paraId="68BFF7B8" w14:textId="77777777" w:rsidR="003D7AD2" w:rsidRDefault="003D7AD2">
      <w:pPr>
        <w:spacing w:after="0" w:line="240" w:lineRule="auto"/>
      </w:pPr>
      <w:r>
        <w:continuationSeparator/>
      </w:r>
    </w:p>
    <w:p w14:paraId="278F3E17" w14:textId="77777777" w:rsidR="003D7AD2" w:rsidRDefault="003D7AD2"/>
  </w:endnote>
  <w:endnote w:type="continuationNotice" w:id="1">
    <w:p w14:paraId="68559595" w14:textId="77777777" w:rsidR="003D7AD2" w:rsidRDefault="003D7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D657" w14:textId="77777777" w:rsidR="003D7AD2" w:rsidRDefault="003D7AD2">
      <w:pPr>
        <w:spacing w:after="0" w:line="240" w:lineRule="auto"/>
      </w:pPr>
      <w:r>
        <w:separator/>
      </w:r>
    </w:p>
    <w:p w14:paraId="078A7564" w14:textId="77777777" w:rsidR="003D7AD2" w:rsidRDefault="003D7AD2"/>
  </w:footnote>
  <w:footnote w:type="continuationSeparator" w:id="0">
    <w:p w14:paraId="7F3141AB" w14:textId="77777777" w:rsidR="003D7AD2" w:rsidRDefault="003D7AD2">
      <w:pPr>
        <w:spacing w:after="0" w:line="240" w:lineRule="auto"/>
      </w:pPr>
      <w:r>
        <w:continuationSeparator/>
      </w:r>
    </w:p>
    <w:p w14:paraId="1FB13B9A" w14:textId="77777777" w:rsidR="003D7AD2" w:rsidRDefault="003D7AD2"/>
  </w:footnote>
  <w:footnote w:type="continuationNotice" w:id="1">
    <w:p w14:paraId="09DD768F" w14:textId="77777777" w:rsidR="003D7AD2" w:rsidRDefault="003D7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0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6"/>
  </w:num>
  <w:num w:numId="5">
    <w:abstractNumId w:val="18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6"/>
  </w:num>
  <w:num w:numId="15">
    <w:abstractNumId w:val="3"/>
  </w:num>
  <w:num w:numId="16">
    <w:abstractNumId w:val="12"/>
  </w:num>
  <w:num w:numId="17">
    <w:abstractNumId w:val="10"/>
  </w:num>
  <w:num w:numId="18">
    <w:abstractNumId w:val="17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328EB"/>
    <w:rsid w:val="00032995"/>
    <w:rsid w:val="00042280"/>
    <w:rsid w:val="00045C41"/>
    <w:rsid w:val="00051D45"/>
    <w:rsid w:val="0005591E"/>
    <w:rsid w:val="00062A36"/>
    <w:rsid w:val="00067B41"/>
    <w:rsid w:val="0008131E"/>
    <w:rsid w:val="000822CB"/>
    <w:rsid w:val="00092276"/>
    <w:rsid w:val="0009523A"/>
    <w:rsid w:val="000954E3"/>
    <w:rsid w:val="00097143"/>
    <w:rsid w:val="000A18CA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37A94"/>
    <w:rsid w:val="0014189F"/>
    <w:rsid w:val="00142B16"/>
    <w:rsid w:val="00167DA4"/>
    <w:rsid w:val="00167F9E"/>
    <w:rsid w:val="001726A2"/>
    <w:rsid w:val="00175202"/>
    <w:rsid w:val="00176A32"/>
    <w:rsid w:val="00180C1A"/>
    <w:rsid w:val="0018176C"/>
    <w:rsid w:val="00183B2C"/>
    <w:rsid w:val="001859D6"/>
    <w:rsid w:val="00192A9E"/>
    <w:rsid w:val="001B46AC"/>
    <w:rsid w:val="001B6F1A"/>
    <w:rsid w:val="001B6FEB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4837"/>
    <w:rsid w:val="001E59F9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33B9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1330E"/>
    <w:rsid w:val="003164E7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820D3"/>
    <w:rsid w:val="00382A02"/>
    <w:rsid w:val="0039184D"/>
    <w:rsid w:val="00397123"/>
    <w:rsid w:val="003A6477"/>
    <w:rsid w:val="003A7209"/>
    <w:rsid w:val="003B721E"/>
    <w:rsid w:val="003C0483"/>
    <w:rsid w:val="003C09B8"/>
    <w:rsid w:val="003C1E52"/>
    <w:rsid w:val="003D3DB6"/>
    <w:rsid w:val="003D7AD2"/>
    <w:rsid w:val="003E3F94"/>
    <w:rsid w:val="003E4501"/>
    <w:rsid w:val="003E64C1"/>
    <w:rsid w:val="003F2AEB"/>
    <w:rsid w:val="003F3B43"/>
    <w:rsid w:val="003F5CE1"/>
    <w:rsid w:val="004002B1"/>
    <w:rsid w:val="00401063"/>
    <w:rsid w:val="0040198E"/>
    <w:rsid w:val="00403242"/>
    <w:rsid w:val="004043D4"/>
    <w:rsid w:val="00416C5C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5638"/>
    <w:rsid w:val="00486C38"/>
    <w:rsid w:val="00487E4D"/>
    <w:rsid w:val="00494CC4"/>
    <w:rsid w:val="004965FF"/>
    <w:rsid w:val="004A0BE7"/>
    <w:rsid w:val="004B31C0"/>
    <w:rsid w:val="004B6156"/>
    <w:rsid w:val="004C0E8B"/>
    <w:rsid w:val="004D5872"/>
    <w:rsid w:val="004E0780"/>
    <w:rsid w:val="004E7361"/>
    <w:rsid w:val="004F044C"/>
    <w:rsid w:val="004F2B21"/>
    <w:rsid w:val="004F2EEE"/>
    <w:rsid w:val="004F2EFF"/>
    <w:rsid w:val="004F7785"/>
    <w:rsid w:val="00503557"/>
    <w:rsid w:val="00512723"/>
    <w:rsid w:val="005227E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4A19"/>
    <w:rsid w:val="00582CFB"/>
    <w:rsid w:val="0059336C"/>
    <w:rsid w:val="00595CE8"/>
    <w:rsid w:val="00595F39"/>
    <w:rsid w:val="005A0292"/>
    <w:rsid w:val="005A26D9"/>
    <w:rsid w:val="005A4F7F"/>
    <w:rsid w:val="005B15CD"/>
    <w:rsid w:val="005B6E42"/>
    <w:rsid w:val="005B73AF"/>
    <w:rsid w:val="005C0E47"/>
    <w:rsid w:val="005C432D"/>
    <w:rsid w:val="005C5F2E"/>
    <w:rsid w:val="005D0C86"/>
    <w:rsid w:val="005D4386"/>
    <w:rsid w:val="005D506E"/>
    <w:rsid w:val="005D55CE"/>
    <w:rsid w:val="005E344C"/>
    <w:rsid w:val="005E43A3"/>
    <w:rsid w:val="005E48BC"/>
    <w:rsid w:val="005E6F94"/>
    <w:rsid w:val="005F0A2E"/>
    <w:rsid w:val="00601F99"/>
    <w:rsid w:val="00605629"/>
    <w:rsid w:val="0060603C"/>
    <w:rsid w:val="0060740C"/>
    <w:rsid w:val="00624901"/>
    <w:rsid w:val="00627F60"/>
    <w:rsid w:val="00635309"/>
    <w:rsid w:val="00636437"/>
    <w:rsid w:val="006406DA"/>
    <w:rsid w:val="006407FA"/>
    <w:rsid w:val="00647168"/>
    <w:rsid w:val="00647FD0"/>
    <w:rsid w:val="0065140C"/>
    <w:rsid w:val="00656219"/>
    <w:rsid w:val="006571E8"/>
    <w:rsid w:val="00662B8B"/>
    <w:rsid w:val="00666732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6D18"/>
    <w:rsid w:val="006C34E5"/>
    <w:rsid w:val="006C5442"/>
    <w:rsid w:val="006D23F1"/>
    <w:rsid w:val="006D64A4"/>
    <w:rsid w:val="006E0F6B"/>
    <w:rsid w:val="006E21C9"/>
    <w:rsid w:val="006E613B"/>
    <w:rsid w:val="006E6769"/>
    <w:rsid w:val="006F1C6E"/>
    <w:rsid w:val="006F5D92"/>
    <w:rsid w:val="0070440E"/>
    <w:rsid w:val="007044BE"/>
    <w:rsid w:val="007058AB"/>
    <w:rsid w:val="007104AC"/>
    <w:rsid w:val="007122C9"/>
    <w:rsid w:val="0071330C"/>
    <w:rsid w:val="007214EE"/>
    <w:rsid w:val="007253D2"/>
    <w:rsid w:val="00733180"/>
    <w:rsid w:val="00735F86"/>
    <w:rsid w:val="007421E5"/>
    <w:rsid w:val="00745BCD"/>
    <w:rsid w:val="00750131"/>
    <w:rsid w:val="00754B9B"/>
    <w:rsid w:val="0077094F"/>
    <w:rsid w:val="00773BC9"/>
    <w:rsid w:val="0077722E"/>
    <w:rsid w:val="00780595"/>
    <w:rsid w:val="00781DE0"/>
    <w:rsid w:val="0078362C"/>
    <w:rsid w:val="00786B84"/>
    <w:rsid w:val="00787A5D"/>
    <w:rsid w:val="0079498F"/>
    <w:rsid w:val="00795242"/>
    <w:rsid w:val="007A040C"/>
    <w:rsid w:val="007A441B"/>
    <w:rsid w:val="007A5E4B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37D7C"/>
    <w:rsid w:val="00844B2A"/>
    <w:rsid w:val="00852AD6"/>
    <w:rsid w:val="008566CD"/>
    <w:rsid w:val="008730C3"/>
    <w:rsid w:val="00874511"/>
    <w:rsid w:val="0087552F"/>
    <w:rsid w:val="00883A6B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73"/>
    <w:rsid w:val="008D0B02"/>
    <w:rsid w:val="008E259E"/>
    <w:rsid w:val="008E6385"/>
    <w:rsid w:val="008F6889"/>
    <w:rsid w:val="009006E2"/>
    <w:rsid w:val="00901E05"/>
    <w:rsid w:val="00903236"/>
    <w:rsid w:val="00907D15"/>
    <w:rsid w:val="00915915"/>
    <w:rsid w:val="00917882"/>
    <w:rsid w:val="00920710"/>
    <w:rsid w:val="009278CC"/>
    <w:rsid w:val="00927C6D"/>
    <w:rsid w:val="00930F0C"/>
    <w:rsid w:val="00941B61"/>
    <w:rsid w:val="009426B5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82023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229E"/>
    <w:rsid w:val="009D5494"/>
    <w:rsid w:val="009D5CB9"/>
    <w:rsid w:val="009E4788"/>
    <w:rsid w:val="009F0B30"/>
    <w:rsid w:val="009F2BDD"/>
    <w:rsid w:val="00A02A01"/>
    <w:rsid w:val="00A050F5"/>
    <w:rsid w:val="00A056C8"/>
    <w:rsid w:val="00A10288"/>
    <w:rsid w:val="00A105B4"/>
    <w:rsid w:val="00A15353"/>
    <w:rsid w:val="00A1570F"/>
    <w:rsid w:val="00A34135"/>
    <w:rsid w:val="00A34B84"/>
    <w:rsid w:val="00A36024"/>
    <w:rsid w:val="00A3612F"/>
    <w:rsid w:val="00A365BE"/>
    <w:rsid w:val="00A36617"/>
    <w:rsid w:val="00A414A7"/>
    <w:rsid w:val="00A430A5"/>
    <w:rsid w:val="00A452B3"/>
    <w:rsid w:val="00A458E1"/>
    <w:rsid w:val="00A52996"/>
    <w:rsid w:val="00A552FF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A3C87"/>
    <w:rsid w:val="00AB326E"/>
    <w:rsid w:val="00AB741E"/>
    <w:rsid w:val="00AC635F"/>
    <w:rsid w:val="00AC6364"/>
    <w:rsid w:val="00AD31AC"/>
    <w:rsid w:val="00AD56D5"/>
    <w:rsid w:val="00AF15CE"/>
    <w:rsid w:val="00AF7C4E"/>
    <w:rsid w:val="00B044AF"/>
    <w:rsid w:val="00B07801"/>
    <w:rsid w:val="00B13C4D"/>
    <w:rsid w:val="00B14BE7"/>
    <w:rsid w:val="00B21C1F"/>
    <w:rsid w:val="00B2416A"/>
    <w:rsid w:val="00B24988"/>
    <w:rsid w:val="00B25905"/>
    <w:rsid w:val="00B2653D"/>
    <w:rsid w:val="00B268F7"/>
    <w:rsid w:val="00B325D1"/>
    <w:rsid w:val="00B422E1"/>
    <w:rsid w:val="00B76FD8"/>
    <w:rsid w:val="00B86CC7"/>
    <w:rsid w:val="00B939B8"/>
    <w:rsid w:val="00B94F04"/>
    <w:rsid w:val="00B95723"/>
    <w:rsid w:val="00BA5DCF"/>
    <w:rsid w:val="00BA72A6"/>
    <w:rsid w:val="00BB0C00"/>
    <w:rsid w:val="00BC148F"/>
    <w:rsid w:val="00BC6522"/>
    <w:rsid w:val="00BD0C81"/>
    <w:rsid w:val="00BD1108"/>
    <w:rsid w:val="00BD1CF3"/>
    <w:rsid w:val="00BD7E9E"/>
    <w:rsid w:val="00BF533D"/>
    <w:rsid w:val="00BF759B"/>
    <w:rsid w:val="00C03261"/>
    <w:rsid w:val="00C10E52"/>
    <w:rsid w:val="00C14FC8"/>
    <w:rsid w:val="00C150F1"/>
    <w:rsid w:val="00C15935"/>
    <w:rsid w:val="00C25673"/>
    <w:rsid w:val="00C303B2"/>
    <w:rsid w:val="00C406AF"/>
    <w:rsid w:val="00C43E0A"/>
    <w:rsid w:val="00C47CB4"/>
    <w:rsid w:val="00C47CC4"/>
    <w:rsid w:val="00C51362"/>
    <w:rsid w:val="00C527ED"/>
    <w:rsid w:val="00C5458E"/>
    <w:rsid w:val="00C54EAA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43E1"/>
    <w:rsid w:val="00CF5C7F"/>
    <w:rsid w:val="00D02B55"/>
    <w:rsid w:val="00D03FC4"/>
    <w:rsid w:val="00D0605B"/>
    <w:rsid w:val="00D159CA"/>
    <w:rsid w:val="00D30A2E"/>
    <w:rsid w:val="00D30D8B"/>
    <w:rsid w:val="00D350A5"/>
    <w:rsid w:val="00D456BD"/>
    <w:rsid w:val="00D54AE3"/>
    <w:rsid w:val="00D65E29"/>
    <w:rsid w:val="00D664FF"/>
    <w:rsid w:val="00D66B39"/>
    <w:rsid w:val="00D72EED"/>
    <w:rsid w:val="00D74F60"/>
    <w:rsid w:val="00D77617"/>
    <w:rsid w:val="00D80D7C"/>
    <w:rsid w:val="00D825A0"/>
    <w:rsid w:val="00D8312A"/>
    <w:rsid w:val="00D90D69"/>
    <w:rsid w:val="00D93E12"/>
    <w:rsid w:val="00DA40EF"/>
    <w:rsid w:val="00DB5364"/>
    <w:rsid w:val="00DC4C8B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E04874"/>
    <w:rsid w:val="00E04888"/>
    <w:rsid w:val="00E14AD9"/>
    <w:rsid w:val="00E213BB"/>
    <w:rsid w:val="00E3378D"/>
    <w:rsid w:val="00E34DA6"/>
    <w:rsid w:val="00E42332"/>
    <w:rsid w:val="00E50AE1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D4E89"/>
    <w:rsid w:val="00ED5E16"/>
    <w:rsid w:val="00ED636D"/>
    <w:rsid w:val="00ED78AC"/>
    <w:rsid w:val="00ED792E"/>
    <w:rsid w:val="00ED7CE2"/>
    <w:rsid w:val="00ED7DC9"/>
    <w:rsid w:val="00EE168F"/>
    <w:rsid w:val="00EE618D"/>
    <w:rsid w:val="00EE7AE6"/>
    <w:rsid w:val="00EF05E5"/>
    <w:rsid w:val="00EF40BC"/>
    <w:rsid w:val="00EF78C7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720CF"/>
    <w:rsid w:val="00F83911"/>
    <w:rsid w:val="00F93126"/>
    <w:rsid w:val="00F9455E"/>
    <w:rsid w:val="00F96953"/>
    <w:rsid w:val="00F9708C"/>
    <w:rsid w:val="00FA0E48"/>
    <w:rsid w:val="00FA768E"/>
    <w:rsid w:val="00FB0A30"/>
    <w:rsid w:val="00FB1A6B"/>
    <w:rsid w:val="00FD2A90"/>
    <w:rsid w:val="00FD6794"/>
    <w:rsid w:val="00FD6D34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1021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8</cp:revision>
  <cp:lastPrinted>2021-09-13T10:04:00Z</cp:lastPrinted>
  <dcterms:created xsi:type="dcterms:W3CDTF">2022-03-31T06:09:00Z</dcterms:created>
  <dcterms:modified xsi:type="dcterms:W3CDTF">2022-04-07T08:19:00Z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